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A89AF" w14:textId="77777777" w:rsidR="00F270CC" w:rsidRPr="003B7302" w:rsidRDefault="00D165A2" w:rsidP="00225B5E">
      <w:pPr>
        <w:pStyle w:val="MemoHeader"/>
        <w:pBdr>
          <w:bottom w:val="single" w:sz="4" w:space="1" w:color="auto"/>
        </w:pBdr>
        <w:jc w:val="center"/>
        <w:outlineLvl w:val="0"/>
        <w:rPr>
          <w:rFonts w:ascii="Times New Roman" w:hAnsi="Times New Roman"/>
          <w:szCs w:val="32"/>
        </w:rPr>
      </w:pPr>
      <w:r w:rsidRPr="003B7302">
        <w:rPr>
          <w:rFonts w:ascii="Times New Roman" w:hAnsi="Times New Roman"/>
          <w:szCs w:val="32"/>
        </w:rPr>
        <w:t>PUC</w:t>
      </w:r>
      <w:r w:rsidR="00F270CC" w:rsidRPr="003B7302">
        <w:rPr>
          <w:rFonts w:ascii="Times New Roman" w:hAnsi="Times New Roman"/>
          <w:szCs w:val="32"/>
        </w:rPr>
        <w:t xml:space="preserve"> Interoffice Memorandum</w:t>
      </w:r>
    </w:p>
    <w:p w14:paraId="2210B0C7" w14:textId="48E38B3E" w:rsidR="00F270CC" w:rsidRPr="003B7302" w:rsidRDefault="00F270CC" w:rsidP="00A34267">
      <w:pPr>
        <w:tabs>
          <w:tab w:val="left" w:pos="1440"/>
        </w:tabs>
        <w:jc w:val="both"/>
      </w:pPr>
      <w:r w:rsidRPr="003B7302">
        <w:rPr>
          <w:b/>
        </w:rPr>
        <w:t>To:</w:t>
      </w:r>
      <w:r w:rsidRPr="003B7302">
        <w:tab/>
      </w:r>
      <w:r w:rsidR="00DA6F2A">
        <w:t>Creighton McMurray</w:t>
      </w:r>
      <w:r w:rsidR="00082990" w:rsidRPr="003B7302">
        <w:t>, Attorney</w:t>
      </w:r>
    </w:p>
    <w:p w14:paraId="755A9097" w14:textId="77777777" w:rsidR="00F270CC" w:rsidRPr="003B7302" w:rsidRDefault="00D165A2" w:rsidP="00A34267">
      <w:pPr>
        <w:ind w:left="1440"/>
        <w:jc w:val="both"/>
      </w:pPr>
      <w:r w:rsidRPr="003B7302">
        <w:t>Legal Division</w:t>
      </w:r>
    </w:p>
    <w:p w14:paraId="2E69E9F1" w14:textId="77777777" w:rsidR="00B75B90" w:rsidRPr="00F82F6E" w:rsidRDefault="00B75B90" w:rsidP="008675DE"/>
    <w:p w14:paraId="30408A69" w14:textId="44DDA8D0" w:rsidR="00B75B90" w:rsidRPr="00F82F6E" w:rsidRDefault="00B75B90" w:rsidP="00B75B90">
      <w:r w:rsidRPr="00F82F6E">
        <w:rPr>
          <w:b/>
        </w:rPr>
        <w:t>From:</w:t>
      </w:r>
      <w:r>
        <w:tab/>
      </w:r>
      <w:r>
        <w:tab/>
      </w:r>
      <w:r w:rsidR="00DA6F2A">
        <w:t>Patricia Garcia, Engineering Specialist</w:t>
      </w:r>
    </w:p>
    <w:p w14:paraId="370A990A" w14:textId="77777777" w:rsidR="00B75B90" w:rsidRDefault="00B75B90" w:rsidP="00B75B90">
      <w:pPr>
        <w:ind w:left="1440"/>
      </w:pPr>
      <w:r>
        <w:t>Infrastructure</w:t>
      </w:r>
      <w:r w:rsidRPr="00F82F6E">
        <w:t xml:space="preserve"> Division</w:t>
      </w:r>
    </w:p>
    <w:p w14:paraId="2C9DE5A2" w14:textId="77777777" w:rsidR="0031765B" w:rsidRPr="003B7302" w:rsidRDefault="0031765B" w:rsidP="00FF7E7B">
      <w:pPr>
        <w:jc w:val="both"/>
      </w:pPr>
    </w:p>
    <w:p w14:paraId="407F38E4" w14:textId="4096F29F" w:rsidR="00F270CC" w:rsidRPr="003B7302" w:rsidRDefault="00F270CC" w:rsidP="00E745DB">
      <w:pPr>
        <w:pStyle w:val="BodyText"/>
        <w:tabs>
          <w:tab w:val="left" w:pos="1440"/>
        </w:tabs>
        <w:spacing w:after="0"/>
        <w:jc w:val="both"/>
        <w:rPr>
          <w:rFonts w:ascii="Times New Roman" w:hAnsi="Times New Roman" w:cs="Times New Roman"/>
        </w:rPr>
      </w:pPr>
      <w:r w:rsidRPr="003B7302">
        <w:rPr>
          <w:rFonts w:ascii="Times New Roman" w:hAnsi="Times New Roman" w:cs="Times New Roman"/>
          <w:b/>
        </w:rPr>
        <w:t>Date</w:t>
      </w:r>
      <w:r w:rsidR="00DA6F2A">
        <w:rPr>
          <w:rFonts w:ascii="Times New Roman" w:hAnsi="Times New Roman" w:cs="Times New Roman"/>
          <w:b/>
        </w:rPr>
        <w:t>:</w:t>
      </w:r>
      <w:r w:rsidR="00DA6F2A">
        <w:rPr>
          <w:rFonts w:ascii="Times New Roman" w:hAnsi="Times New Roman" w:cs="Times New Roman"/>
          <w:b/>
        </w:rPr>
        <w:tab/>
      </w:r>
      <w:r w:rsidR="00006C77">
        <w:rPr>
          <w:rFonts w:ascii="Times New Roman" w:hAnsi="Times New Roman" w:cs="Times New Roman"/>
          <w:bCs/>
        </w:rPr>
        <w:t>March 1</w:t>
      </w:r>
      <w:r w:rsidR="00025B92">
        <w:rPr>
          <w:rFonts w:ascii="Times New Roman" w:hAnsi="Times New Roman" w:cs="Times New Roman"/>
          <w:bCs/>
        </w:rPr>
        <w:t>9</w:t>
      </w:r>
      <w:r w:rsidR="00006C77">
        <w:rPr>
          <w:rFonts w:ascii="Times New Roman" w:hAnsi="Times New Roman" w:cs="Times New Roman"/>
          <w:bCs/>
        </w:rPr>
        <w:t>, 2020</w:t>
      </w:r>
    </w:p>
    <w:p w14:paraId="6BB64FC7" w14:textId="77777777" w:rsidR="0031765B" w:rsidRPr="003B7302" w:rsidRDefault="0031765B" w:rsidP="00FF7E7B">
      <w:pPr>
        <w:jc w:val="both"/>
      </w:pPr>
    </w:p>
    <w:p w14:paraId="4C1F7409" w14:textId="05F9896F" w:rsidR="00016CF0" w:rsidRPr="003B7302" w:rsidRDefault="00F270CC" w:rsidP="00DA6F2A">
      <w:pPr>
        <w:pStyle w:val="BodyText"/>
        <w:ind w:left="1440" w:hanging="1440"/>
        <w:jc w:val="both"/>
        <w:rPr>
          <w:rFonts w:ascii="Times New Roman" w:hAnsi="Times New Roman" w:cs="Times New Roman"/>
          <w:i/>
        </w:rPr>
      </w:pPr>
      <w:r w:rsidRPr="003B7302">
        <w:rPr>
          <w:rFonts w:ascii="Times New Roman" w:hAnsi="Times New Roman" w:cs="Times New Roman"/>
          <w:b/>
        </w:rPr>
        <w:t xml:space="preserve">Subject: </w:t>
      </w:r>
      <w:r w:rsidRPr="003B7302">
        <w:rPr>
          <w:rFonts w:ascii="Times New Roman" w:hAnsi="Times New Roman" w:cs="Times New Roman"/>
          <w:b/>
        </w:rPr>
        <w:tab/>
      </w:r>
      <w:r w:rsidR="002204DA" w:rsidRPr="003B7302">
        <w:rPr>
          <w:rFonts w:ascii="Times New Roman" w:hAnsi="Times New Roman" w:cs="Times New Roman"/>
          <w:b/>
        </w:rPr>
        <w:t xml:space="preserve">Docket No. </w:t>
      </w:r>
      <w:r w:rsidR="00DA6F2A">
        <w:rPr>
          <w:rFonts w:ascii="Times New Roman" w:hAnsi="Times New Roman" w:cs="Times New Roman"/>
          <w:b/>
        </w:rPr>
        <w:t>50404</w:t>
      </w:r>
      <w:r w:rsidR="007A248B" w:rsidRPr="003B7302">
        <w:rPr>
          <w:rFonts w:ascii="Times New Roman" w:hAnsi="Times New Roman" w:cs="Times New Roman"/>
        </w:rPr>
        <w:t>:</w:t>
      </w:r>
      <w:r w:rsidR="00016CF0" w:rsidRPr="003B7302">
        <w:rPr>
          <w:rFonts w:ascii="Times New Roman" w:hAnsi="Times New Roman" w:cs="Times New Roman"/>
        </w:rPr>
        <w:t xml:space="preserve"> </w:t>
      </w:r>
      <w:r w:rsidR="00016CF0" w:rsidRPr="003B7302">
        <w:rPr>
          <w:rFonts w:ascii="Times New Roman" w:hAnsi="Times New Roman" w:cs="Times New Roman"/>
          <w:i/>
        </w:rPr>
        <w:t>Petition of</w:t>
      </w:r>
      <w:r w:rsidR="00D0035C" w:rsidRPr="003B7302">
        <w:rPr>
          <w:rFonts w:ascii="Times New Roman" w:hAnsi="Times New Roman" w:cs="Times New Roman"/>
          <w:i/>
        </w:rPr>
        <w:t xml:space="preserve"> </w:t>
      </w:r>
      <w:r w:rsidR="00DA6F2A" w:rsidRPr="00DA6F2A">
        <w:rPr>
          <w:rFonts w:ascii="Times New Roman" w:hAnsi="Times New Roman" w:cs="Times New Roman"/>
          <w:i/>
        </w:rPr>
        <w:t xml:space="preserve">Sterling Deason O'Donnell and Darwin </w:t>
      </w:r>
      <w:proofErr w:type="spellStart"/>
      <w:r w:rsidR="00DA6F2A" w:rsidRPr="00DA6F2A">
        <w:rPr>
          <w:rFonts w:ascii="Times New Roman" w:hAnsi="Times New Roman" w:cs="Times New Roman"/>
          <w:i/>
        </w:rPr>
        <w:t>Deason</w:t>
      </w:r>
      <w:proofErr w:type="spellEnd"/>
      <w:r w:rsidR="00DA6F2A" w:rsidRPr="00DA6F2A">
        <w:rPr>
          <w:rFonts w:ascii="Times New Roman" w:hAnsi="Times New Roman" w:cs="Times New Roman"/>
          <w:i/>
        </w:rPr>
        <w:t>, Co-Trustee</w:t>
      </w:r>
      <w:r w:rsidR="00025B92">
        <w:rPr>
          <w:rFonts w:ascii="Times New Roman" w:hAnsi="Times New Roman" w:cs="Times New Roman"/>
          <w:i/>
        </w:rPr>
        <w:t>s</w:t>
      </w:r>
      <w:r w:rsidR="00DA6F2A" w:rsidRPr="00DA6F2A">
        <w:rPr>
          <w:rFonts w:ascii="Times New Roman" w:hAnsi="Times New Roman" w:cs="Times New Roman"/>
          <w:i/>
        </w:rPr>
        <w:t xml:space="preserve"> of the Sterling Deason O'Donnell DD 2012 Trust </w:t>
      </w:r>
      <w:r w:rsidR="00DA6F2A">
        <w:rPr>
          <w:rFonts w:ascii="Times New Roman" w:hAnsi="Times New Roman" w:cs="Times New Roman"/>
          <w:i/>
        </w:rPr>
        <w:t>U</w:t>
      </w:r>
      <w:r w:rsidR="00DA6F2A" w:rsidRPr="00DA6F2A">
        <w:rPr>
          <w:rFonts w:ascii="Times New Roman" w:hAnsi="Times New Roman" w:cs="Times New Roman"/>
          <w:i/>
        </w:rPr>
        <w:t xml:space="preserve">nder </w:t>
      </w:r>
      <w:r w:rsidR="00DA6F2A">
        <w:rPr>
          <w:rFonts w:ascii="Times New Roman" w:hAnsi="Times New Roman" w:cs="Times New Roman"/>
          <w:i/>
        </w:rPr>
        <w:t>A</w:t>
      </w:r>
      <w:r w:rsidR="00DA6F2A" w:rsidRPr="00DA6F2A">
        <w:rPr>
          <w:rFonts w:ascii="Times New Roman" w:hAnsi="Times New Roman" w:cs="Times New Roman"/>
          <w:i/>
        </w:rPr>
        <w:t xml:space="preserve">greement of the DD 2014-B Grantor Retained Annuity Trust to </w:t>
      </w:r>
      <w:r w:rsidR="00DA6F2A">
        <w:rPr>
          <w:rFonts w:ascii="Times New Roman" w:hAnsi="Times New Roman" w:cs="Times New Roman"/>
          <w:i/>
        </w:rPr>
        <w:t>A</w:t>
      </w:r>
      <w:r w:rsidR="00DA6F2A" w:rsidRPr="00DA6F2A">
        <w:rPr>
          <w:rFonts w:ascii="Times New Roman" w:hAnsi="Times New Roman" w:cs="Times New Roman"/>
          <w:i/>
        </w:rPr>
        <w:t>mend Marilee Special Utility District's</w:t>
      </w:r>
      <w:r w:rsidR="00FD4670">
        <w:rPr>
          <w:rFonts w:ascii="Times New Roman" w:hAnsi="Times New Roman" w:cs="Times New Roman"/>
          <w:i/>
        </w:rPr>
        <w:t xml:space="preserve"> </w:t>
      </w:r>
      <w:r w:rsidR="002C7D33" w:rsidRPr="003B7302">
        <w:rPr>
          <w:rFonts w:ascii="Times New Roman" w:hAnsi="Times New Roman" w:cs="Times New Roman"/>
          <w:i/>
        </w:rPr>
        <w:t>Certificate of Conve</w:t>
      </w:r>
      <w:r w:rsidR="00CD61AE" w:rsidRPr="003B7302">
        <w:rPr>
          <w:rFonts w:ascii="Times New Roman" w:hAnsi="Times New Roman" w:cs="Times New Roman"/>
          <w:i/>
        </w:rPr>
        <w:t xml:space="preserve">nience and Necessity </w:t>
      </w:r>
      <w:r w:rsidR="00D0035C" w:rsidRPr="003B7302">
        <w:rPr>
          <w:rFonts w:ascii="Times New Roman" w:hAnsi="Times New Roman" w:cs="Times New Roman"/>
          <w:i/>
        </w:rPr>
        <w:t xml:space="preserve">in </w:t>
      </w:r>
      <w:r w:rsidR="00DA6F2A">
        <w:rPr>
          <w:rFonts w:ascii="Times New Roman" w:hAnsi="Times New Roman" w:cs="Times New Roman"/>
          <w:i/>
        </w:rPr>
        <w:t>Collin</w:t>
      </w:r>
      <w:r w:rsidR="00D0035C" w:rsidRPr="003B7302">
        <w:rPr>
          <w:rFonts w:ascii="Times New Roman" w:hAnsi="Times New Roman" w:cs="Times New Roman"/>
          <w:i/>
        </w:rPr>
        <w:t xml:space="preserve"> County</w:t>
      </w:r>
      <w:r w:rsidR="00053314" w:rsidRPr="003B7302">
        <w:rPr>
          <w:rFonts w:ascii="Times New Roman" w:hAnsi="Times New Roman" w:cs="Times New Roman"/>
          <w:i/>
        </w:rPr>
        <w:t xml:space="preserve"> by Expedited Release</w:t>
      </w:r>
    </w:p>
    <w:p w14:paraId="6DB36917" w14:textId="77777777" w:rsidR="00016CF0" w:rsidRPr="003B7302" w:rsidRDefault="00016CF0" w:rsidP="00A258C6">
      <w:pPr>
        <w:pStyle w:val="BodyText"/>
        <w:spacing w:after="0"/>
        <w:ind w:left="1440" w:hanging="1440"/>
        <w:jc w:val="both"/>
        <w:rPr>
          <w:rFonts w:ascii="Times New Roman" w:hAnsi="Times New Roman" w:cs="Times New Roman"/>
        </w:rPr>
      </w:pPr>
    </w:p>
    <w:p w14:paraId="16D37FCF" w14:textId="79E69F64" w:rsidR="00EA7F1B" w:rsidRDefault="00053314" w:rsidP="00DA6F2A">
      <w:pPr>
        <w:widowControl/>
        <w:jc w:val="both"/>
        <w:rPr>
          <w:rFonts w:eastAsiaTheme="minorHAnsi"/>
        </w:rPr>
      </w:pPr>
      <w:r w:rsidRPr="00DA6F2A">
        <w:rPr>
          <w:rFonts w:eastAsiaTheme="minorHAnsi"/>
        </w:rPr>
        <w:t xml:space="preserve">On </w:t>
      </w:r>
      <w:r w:rsidR="00DA6F2A" w:rsidRPr="00DA6F2A">
        <w:rPr>
          <w:rFonts w:eastAsiaTheme="minorHAnsi"/>
        </w:rPr>
        <w:t>January 2, 2020</w:t>
      </w:r>
      <w:r w:rsidRPr="00DA6F2A">
        <w:rPr>
          <w:rFonts w:eastAsiaTheme="minorHAnsi"/>
        </w:rPr>
        <w:t xml:space="preserve">, </w:t>
      </w:r>
      <w:r w:rsidR="00DA6F2A" w:rsidRPr="00DA6F2A">
        <w:t>Sterling Deason O'Donnell and Darwin Deason, Co-Trustee</w:t>
      </w:r>
      <w:r w:rsidR="00025B92">
        <w:t>s</w:t>
      </w:r>
      <w:r w:rsidR="00DA6F2A" w:rsidRPr="00DA6F2A">
        <w:t xml:space="preserve"> of the Sterling Deason O'Donnell DD 2012 Trust under agreement of the DD 2014-B Grantor Retained Annuity Trust (Petitioners) </w:t>
      </w:r>
      <w:r w:rsidRPr="00DA6F2A">
        <w:rPr>
          <w:rFonts w:eastAsiaTheme="minorHAnsi"/>
        </w:rPr>
        <w:t xml:space="preserve">filed an application for expedited release </w:t>
      </w:r>
      <w:r w:rsidR="00DA6F2A" w:rsidRPr="00DA6F2A">
        <w:t>to amend Marilee Special Utility District's</w:t>
      </w:r>
      <w:r w:rsidR="00DA6F2A" w:rsidRPr="00DA6F2A">
        <w:rPr>
          <w:rFonts w:eastAsiaTheme="minorHAnsi"/>
        </w:rPr>
        <w:t xml:space="preserve"> </w:t>
      </w:r>
      <w:r w:rsidR="00064AEE" w:rsidRPr="00DA6F2A">
        <w:rPr>
          <w:rFonts w:eastAsiaTheme="minorHAnsi"/>
        </w:rPr>
        <w:t>(</w:t>
      </w:r>
      <w:r w:rsidR="00DA6F2A" w:rsidRPr="00DA6F2A">
        <w:rPr>
          <w:rFonts w:eastAsiaTheme="minorHAnsi"/>
        </w:rPr>
        <w:t>Marilee SUD</w:t>
      </w:r>
      <w:r w:rsidR="00064AEE" w:rsidRPr="00DA6F2A">
        <w:rPr>
          <w:rFonts w:eastAsiaTheme="minorHAnsi"/>
        </w:rPr>
        <w:t xml:space="preserve">) </w:t>
      </w:r>
      <w:r w:rsidRPr="00DA6F2A">
        <w:rPr>
          <w:rFonts w:eastAsiaTheme="minorHAnsi"/>
        </w:rPr>
        <w:t xml:space="preserve">water </w:t>
      </w:r>
      <w:r w:rsidR="00064AEE" w:rsidRPr="00DA6F2A">
        <w:rPr>
          <w:rFonts w:eastAsiaTheme="minorHAnsi"/>
        </w:rPr>
        <w:t>Certificate of C</w:t>
      </w:r>
      <w:r w:rsidRPr="00DA6F2A">
        <w:rPr>
          <w:rFonts w:eastAsiaTheme="minorHAnsi"/>
        </w:rPr>
        <w:t xml:space="preserve">onvenience and </w:t>
      </w:r>
      <w:r w:rsidR="00064AEE" w:rsidRPr="00DA6F2A">
        <w:rPr>
          <w:rFonts w:eastAsiaTheme="minorHAnsi"/>
        </w:rPr>
        <w:t>N</w:t>
      </w:r>
      <w:r w:rsidRPr="00DA6F2A">
        <w:rPr>
          <w:rFonts w:eastAsiaTheme="minorHAnsi"/>
        </w:rPr>
        <w:t xml:space="preserve">ecessity (CCN) </w:t>
      </w:r>
      <w:r w:rsidR="00064AEE" w:rsidRPr="00DA6F2A">
        <w:rPr>
          <w:rFonts w:eastAsiaTheme="minorHAnsi"/>
        </w:rPr>
        <w:t>No.</w:t>
      </w:r>
      <w:r w:rsidRPr="00DA6F2A">
        <w:rPr>
          <w:rFonts w:eastAsiaTheme="minorHAnsi"/>
        </w:rPr>
        <w:t xml:space="preserve"> </w:t>
      </w:r>
      <w:r w:rsidR="00DA6F2A" w:rsidRPr="00DA6F2A">
        <w:t xml:space="preserve">10150 </w:t>
      </w:r>
      <w:r w:rsidRPr="00DA6F2A">
        <w:rPr>
          <w:rFonts w:eastAsiaTheme="minorHAnsi"/>
        </w:rPr>
        <w:t xml:space="preserve">in </w:t>
      </w:r>
      <w:r w:rsidR="00DA6F2A" w:rsidRPr="00DA6F2A">
        <w:rPr>
          <w:rFonts w:eastAsiaTheme="minorHAnsi"/>
        </w:rPr>
        <w:t>Collin</w:t>
      </w:r>
      <w:r w:rsidRPr="00DA6F2A">
        <w:rPr>
          <w:rFonts w:eastAsiaTheme="minorHAnsi"/>
        </w:rPr>
        <w:t xml:space="preserve"> County</w:t>
      </w:r>
      <w:r w:rsidR="00D0035C" w:rsidRPr="00DA6F2A">
        <w:rPr>
          <w:rFonts w:eastAsiaTheme="minorHAnsi"/>
        </w:rPr>
        <w:t>, under Texa</w:t>
      </w:r>
      <w:r w:rsidR="00E82FB2" w:rsidRPr="00DA6F2A">
        <w:rPr>
          <w:rFonts w:eastAsiaTheme="minorHAnsi"/>
        </w:rPr>
        <w:t xml:space="preserve">s Water Code (TWC) </w:t>
      </w:r>
      <w:r w:rsidR="00D0035C" w:rsidRPr="00DA6F2A">
        <w:rPr>
          <w:rFonts w:eastAsiaTheme="minorHAnsi"/>
        </w:rPr>
        <w:t>§ 13.254</w:t>
      </w:r>
      <w:r w:rsidR="00BD4027" w:rsidRPr="00DA6F2A">
        <w:rPr>
          <w:rFonts w:eastAsiaTheme="minorHAnsi"/>
        </w:rPr>
        <w:t xml:space="preserve">1(b) </w:t>
      </w:r>
      <w:r w:rsidR="00D0035C" w:rsidRPr="00DA6F2A">
        <w:rPr>
          <w:rFonts w:eastAsiaTheme="minorHAnsi"/>
        </w:rPr>
        <w:t>and 16 Texas Ad</w:t>
      </w:r>
      <w:r w:rsidR="009E083C" w:rsidRPr="00DA6F2A">
        <w:rPr>
          <w:rFonts w:eastAsiaTheme="minorHAnsi"/>
        </w:rPr>
        <w:t>ministrative Code (TAC) § 24.245</w:t>
      </w:r>
      <w:r w:rsidR="00D0035C" w:rsidRPr="00DA6F2A">
        <w:rPr>
          <w:rFonts w:eastAsiaTheme="minorHAnsi"/>
        </w:rPr>
        <w:t>(l). The Petitioner</w:t>
      </w:r>
      <w:r w:rsidR="00DA6F2A" w:rsidRPr="00DA6F2A">
        <w:rPr>
          <w:rFonts w:eastAsiaTheme="minorHAnsi"/>
        </w:rPr>
        <w:t>s</w:t>
      </w:r>
      <w:r w:rsidR="00D0035C" w:rsidRPr="00DA6F2A">
        <w:rPr>
          <w:rFonts w:eastAsiaTheme="minorHAnsi"/>
        </w:rPr>
        <w:t xml:space="preserve"> assert that the land is at least 25 </w:t>
      </w:r>
      <w:r w:rsidR="008E6E47" w:rsidRPr="00DA6F2A">
        <w:rPr>
          <w:rFonts w:eastAsiaTheme="minorHAnsi"/>
        </w:rPr>
        <w:t>contiguous acres</w:t>
      </w:r>
      <w:r w:rsidR="00D0035C" w:rsidRPr="00DA6F2A">
        <w:rPr>
          <w:rFonts w:eastAsiaTheme="minorHAnsi"/>
        </w:rPr>
        <w:t xml:space="preserve">, is not receiving water service, and </w:t>
      </w:r>
      <w:proofErr w:type="gramStart"/>
      <w:r w:rsidR="00D0035C" w:rsidRPr="00DA6F2A">
        <w:rPr>
          <w:rFonts w:eastAsiaTheme="minorHAnsi"/>
        </w:rPr>
        <w:t>is located in</w:t>
      </w:r>
      <w:proofErr w:type="gramEnd"/>
      <w:r w:rsidR="00D0035C" w:rsidRPr="00DA6F2A">
        <w:rPr>
          <w:rFonts w:eastAsiaTheme="minorHAnsi"/>
        </w:rPr>
        <w:t xml:space="preserve"> </w:t>
      </w:r>
      <w:r w:rsidR="00DA6F2A" w:rsidRPr="00DA6F2A">
        <w:t>Collin</w:t>
      </w:r>
      <w:r w:rsidR="007E12DD" w:rsidRPr="00DA6F2A">
        <w:rPr>
          <w:rFonts w:eastAsiaTheme="minorHAnsi"/>
        </w:rPr>
        <w:t xml:space="preserve"> </w:t>
      </w:r>
      <w:r w:rsidR="00D0035C" w:rsidRPr="00DA6F2A">
        <w:rPr>
          <w:rFonts w:eastAsiaTheme="minorHAnsi"/>
        </w:rPr>
        <w:t>County</w:t>
      </w:r>
      <w:r w:rsidR="00025B92">
        <w:rPr>
          <w:rFonts w:eastAsiaTheme="minorHAnsi"/>
        </w:rPr>
        <w:t>,</w:t>
      </w:r>
      <w:r w:rsidR="00D0035C" w:rsidRPr="00DA6F2A">
        <w:rPr>
          <w:rFonts w:eastAsiaTheme="minorHAnsi"/>
        </w:rPr>
        <w:t xml:space="preserve"> which is a qualifying county.</w:t>
      </w:r>
      <w:r w:rsidR="00EA7F1B" w:rsidRPr="00DA6F2A">
        <w:rPr>
          <w:rFonts w:eastAsiaTheme="minorHAnsi"/>
        </w:rPr>
        <w:t xml:space="preserve">   </w:t>
      </w:r>
    </w:p>
    <w:p w14:paraId="2BD47E32" w14:textId="77777777" w:rsidR="00A01110" w:rsidRDefault="00A01110" w:rsidP="00A01110">
      <w:pPr>
        <w:jc w:val="both"/>
      </w:pPr>
    </w:p>
    <w:p w14:paraId="76C9E482" w14:textId="215D88FA" w:rsidR="00A01110" w:rsidRPr="00A01110" w:rsidRDefault="00A01110" w:rsidP="00A01110">
      <w:pPr>
        <w:jc w:val="both"/>
        <w:rPr>
          <w:rFonts w:eastAsiaTheme="minorHAnsi"/>
        </w:rPr>
      </w:pPr>
      <w:r w:rsidRPr="00DA6F2A">
        <w:t xml:space="preserve">The Petitioners submitted </w:t>
      </w:r>
      <w:proofErr w:type="gramStart"/>
      <w:r w:rsidRPr="00A01110">
        <w:rPr>
          <w:rFonts w:eastAsiaTheme="minorHAnsi"/>
        </w:rPr>
        <w:t>a sworn affidavit</w:t>
      </w:r>
      <w:proofErr w:type="gramEnd"/>
      <w:r w:rsidRPr="00A01110">
        <w:rPr>
          <w:rFonts w:eastAsiaTheme="minorHAnsi"/>
        </w:rPr>
        <w:t xml:space="preserve"> attesting that the property was not receiving water from Marilee SUD and</w:t>
      </w:r>
      <w:r w:rsidRPr="00DA6F2A">
        <w:t xml:space="preserve"> a </w:t>
      </w:r>
      <w:r w:rsidRPr="00A01110">
        <w:rPr>
          <w:rFonts w:eastAsiaTheme="minorHAnsi"/>
        </w:rPr>
        <w:t xml:space="preserve">warranty deed confirming the Petitioners’ ownership of the tract of land. </w:t>
      </w:r>
      <w:r w:rsidR="00D84A3F">
        <w:rPr>
          <w:rFonts w:eastAsiaTheme="minorHAnsi"/>
        </w:rPr>
        <w:t xml:space="preserve">On January 16, 2020, Marilee SUD submitted a motion to intervene. The motion to intervene was granted by the Administrative Law Judge on January 30, 2020. On February 11, 2020, Marilee SUD submitted documents and maps indicating that there are 3 meters serving the property. </w:t>
      </w:r>
    </w:p>
    <w:p w14:paraId="4BF0AAC1" w14:textId="6AD3997C" w:rsidR="004A4142" w:rsidRPr="009F2F27" w:rsidRDefault="004A4142" w:rsidP="004A4142">
      <w:pPr>
        <w:spacing w:before="240"/>
        <w:jc w:val="both"/>
      </w:pPr>
      <w:r w:rsidRPr="003B7302">
        <w:t>Staff ha</w:t>
      </w:r>
      <w:r w:rsidRPr="003B7302">
        <w:rPr>
          <w:bCs/>
        </w:rPr>
        <w:t xml:space="preserve">s reviewed the information provided by the Petitioners and recommends the petition be deemed </w:t>
      </w:r>
      <w:r w:rsidRPr="003B7302">
        <w:t xml:space="preserve">administratively </w:t>
      </w:r>
      <w:r>
        <w:t>in</w:t>
      </w:r>
      <w:r w:rsidRPr="003B7302">
        <w:t>complete</w:t>
      </w:r>
      <w:r w:rsidRPr="004A4142">
        <w:t xml:space="preserve"> </w:t>
      </w:r>
      <w:r w:rsidRPr="009F2F27">
        <w:t>and not accepted for filing due to the deficiencies detailed below:</w:t>
      </w:r>
    </w:p>
    <w:p w14:paraId="0DB3A557" w14:textId="77777777" w:rsidR="004A4142" w:rsidRDefault="004A4142" w:rsidP="004A4142">
      <w:pPr>
        <w:jc w:val="both"/>
      </w:pPr>
    </w:p>
    <w:p w14:paraId="0CD429DC" w14:textId="2BDE6337" w:rsidR="004A4142" w:rsidRPr="004A4142" w:rsidRDefault="004A4142" w:rsidP="004A4142">
      <w:pPr>
        <w:jc w:val="both"/>
        <w:rPr>
          <w:b/>
          <w:u w:val="single"/>
        </w:rPr>
      </w:pPr>
      <w:r w:rsidRPr="004A4142">
        <w:rPr>
          <w:b/>
          <w:u w:val="single"/>
        </w:rPr>
        <w:t>Mapping Content:</w:t>
      </w:r>
    </w:p>
    <w:p w14:paraId="42B6FCD6" w14:textId="77777777" w:rsidR="004A4142" w:rsidRDefault="004A4142" w:rsidP="00DA6F2A">
      <w:pPr>
        <w:jc w:val="both"/>
      </w:pPr>
    </w:p>
    <w:p w14:paraId="18753A2E" w14:textId="344F4B91" w:rsidR="00006C77" w:rsidRPr="00006C77" w:rsidRDefault="00006C77" w:rsidP="00006C77">
      <w:pPr>
        <w:jc w:val="both"/>
      </w:pPr>
      <w:r w:rsidRPr="00006C77">
        <w:t>The Petitioners</w:t>
      </w:r>
      <w:r w:rsidR="00025B92">
        <w:t>’</w:t>
      </w:r>
      <w:r w:rsidRPr="00006C77">
        <w:t xml:space="preserve"> digital mapping data, general location and detailed maps</w:t>
      </w:r>
      <w:r>
        <w:t xml:space="preserve"> submitted on February 12, 2020</w:t>
      </w:r>
      <w:r w:rsidRPr="00006C77">
        <w:t xml:space="preserve"> are deficient</w:t>
      </w:r>
      <w:r w:rsidR="00025B92">
        <w:t>,</w:t>
      </w:r>
      <w:r w:rsidRPr="00006C77">
        <w:t xml:space="preserve"> and therefore</w:t>
      </w:r>
      <w:r w:rsidR="00025B92">
        <w:t>,</w:t>
      </w:r>
      <w:r w:rsidRPr="00006C77">
        <w:t xml:space="preserve"> </w:t>
      </w:r>
      <w:r>
        <w:t xml:space="preserve">the petition </w:t>
      </w:r>
      <w:r w:rsidRPr="00006C77">
        <w:t xml:space="preserve">does not meet the mapping requirements of 16 TAC § 24.245(m).  All maps should only show the location of the subject property </w:t>
      </w:r>
      <w:r w:rsidR="00025B92">
        <w:t xml:space="preserve">and </w:t>
      </w:r>
      <w:r w:rsidRPr="00006C77">
        <w:t>must be printed at full size and to scale.  The digital mapping data filed was incomplete, since the shapefile does not include at a minimum the necessary filenames with the following extensions (.</w:t>
      </w:r>
      <w:proofErr w:type="spellStart"/>
      <w:r w:rsidRPr="00006C77">
        <w:t>dbf</w:t>
      </w:r>
      <w:proofErr w:type="spellEnd"/>
      <w:r w:rsidRPr="00006C77">
        <w:t>, .</w:t>
      </w:r>
      <w:proofErr w:type="spellStart"/>
      <w:r w:rsidRPr="00006C77">
        <w:t>prj</w:t>
      </w:r>
      <w:proofErr w:type="spellEnd"/>
      <w:r w:rsidRPr="00006C77">
        <w:t>, .</w:t>
      </w:r>
      <w:proofErr w:type="spellStart"/>
      <w:r w:rsidRPr="00006C77">
        <w:t>sbn</w:t>
      </w:r>
      <w:proofErr w:type="spellEnd"/>
      <w:r w:rsidRPr="00006C77">
        <w:t>, .</w:t>
      </w:r>
      <w:proofErr w:type="spellStart"/>
      <w:r w:rsidRPr="00006C77">
        <w:t>sbx</w:t>
      </w:r>
      <w:proofErr w:type="spellEnd"/>
      <w:r w:rsidRPr="00006C77">
        <w:t>, .</w:t>
      </w:r>
      <w:proofErr w:type="spellStart"/>
      <w:r w:rsidRPr="00006C77">
        <w:t>shp</w:t>
      </w:r>
      <w:proofErr w:type="spellEnd"/>
      <w:r w:rsidRPr="00006C77">
        <w:t>, and .</w:t>
      </w:r>
      <w:proofErr w:type="spellStart"/>
      <w:r w:rsidRPr="00006C77">
        <w:t>shx</w:t>
      </w:r>
      <w:proofErr w:type="spellEnd"/>
      <w:r w:rsidRPr="00006C77">
        <w:t>).</w:t>
      </w:r>
    </w:p>
    <w:p w14:paraId="6445AD68" w14:textId="77777777" w:rsidR="00006C77" w:rsidRPr="00006C77" w:rsidRDefault="00006C77" w:rsidP="00006C77">
      <w:pPr>
        <w:jc w:val="both"/>
      </w:pPr>
    </w:p>
    <w:p w14:paraId="601A5F8C" w14:textId="63F5A123" w:rsidR="00006C77" w:rsidRPr="00006C77" w:rsidRDefault="00006C77" w:rsidP="00006C77">
      <w:r w:rsidRPr="00006C77">
        <w:t>Petitioner</w:t>
      </w:r>
      <w:r w:rsidR="00025B92">
        <w:t>s</w:t>
      </w:r>
      <w:r w:rsidRPr="00006C77">
        <w:t xml:space="preserve"> must file the following items to resolve the mapping deficiencies:</w:t>
      </w:r>
    </w:p>
    <w:p w14:paraId="6ED065DB" w14:textId="77777777" w:rsidR="00006C77" w:rsidRPr="00006C77" w:rsidRDefault="00006C77" w:rsidP="00006C77">
      <w:pPr>
        <w:pStyle w:val="ListParagraph"/>
        <w:widowControl w:val="0"/>
        <w:numPr>
          <w:ilvl w:val="0"/>
          <w:numId w:val="23"/>
        </w:numPr>
        <w:autoSpaceDE w:val="0"/>
        <w:autoSpaceDN w:val="0"/>
        <w:adjustRightInd w:val="0"/>
        <w:spacing w:after="0"/>
        <w:jc w:val="both"/>
        <w:rPr>
          <w:rFonts w:ascii="Times New Roman" w:hAnsi="Times New Roman" w:cs="Times New Roman"/>
        </w:rPr>
      </w:pPr>
      <w:r w:rsidRPr="00006C77">
        <w:rPr>
          <w:rFonts w:ascii="Times New Roman" w:hAnsi="Times New Roman" w:cs="Times New Roman"/>
        </w:rPr>
        <w:t>A general location map identifying only the subject property (tract of land), in reference to the nearest county boundary, city, or town;</w:t>
      </w:r>
    </w:p>
    <w:p w14:paraId="4BE08742" w14:textId="77777777" w:rsidR="00006C77" w:rsidRPr="00006C77" w:rsidRDefault="00006C77" w:rsidP="00006C77">
      <w:pPr>
        <w:pStyle w:val="ListParagraph"/>
        <w:widowControl w:val="0"/>
        <w:numPr>
          <w:ilvl w:val="0"/>
          <w:numId w:val="23"/>
        </w:numPr>
        <w:autoSpaceDE w:val="0"/>
        <w:autoSpaceDN w:val="0"/>
        <w:adjustRightInd w:val="0"/>
        <w:spacing w:after="0"/>
        <w:jc w:val="both"/>
        <w:rPr>
          <w:rFonts w:ascii="Times New Roman" w:hAnsi="Times New Roman" w:cs="Times New Roman"/>
        </w:rPr>
      </w:pPr>
      <w:r w:rsidRPr="00006C77">
        <w:rPr>
          <w:rFonts w:ascii="Times New Roman" w:hAnsi="Times New Roman" w:cs="Times New Roman"/>
        </w:rPr>
        <w:t xml:space="preserve">A detailed map identifying only the subject property (tract of land), in reference to </w:t>
      </w:r>
      <w:r w:rsidRPr="00006C77">
        <w:rPr>
          <w:rFonts w:ascii="Times New Roman" w:hAnsi="Times New Roman" w:cs="Times New Roman"/>
        </w:rPr>
        <w:lastRenderedPageBreak/>
        <w:t>verifiable man-made and natural landmarks, such as roads, rivers, and railroads.  If ownership of the tract of land is conveyed by multiple deeds, this map should also identify the location and acreage of land conveyed by each deed; and</w:t>
      </w:r>
    </w:p>
    <w:p w14:paraId="7FB1BCD3" w14:textId="77777777" w:rsidR="00006C77" w:rsidRPr="00006C77" w:rsidRDefault="00006C77" w:rsidP="00006C77">
      <w:pPr>
        <w:pStyle w:val="ListParagraph"/>
        <w:widowControl w:val="0"/>
        <w:numPr>
          <w:ilvl w:val="0"/>
          <w:numId w:val="23"/>
        </w:numPr>
        <w:autoSpaceDE w:val="0"/>
        <w:autoSpaceDN w:val="0"/>
        <w:adjustRightInd w:val="0"/>
        <w:spacing w:after="0"/>
        <w:jc w:val="both"/>
        <w:rPr>
          <w:rFonts w:ascii="Times New Roman" w:hAnsi="Times New Roman" w:cs="Times New Roman"/>
        </w:rPr>
      </w:pPr>
      <w:r w:rsidRPr="00006C77">
        <w:rPr>
          <w:rFonts w:ascii="Times New Roman" w:hAnsi="Times New Roman" w:cs="Times New Roman"/>
        </w:rPr>
        <w:t>Digital mapping data for the subject property (tract of land) provided as a single continuous polygon record, in a shapefile (SHP) format, georeferenced in either NAD83 Texas Statewide Mapping System (Meters) or NAD83 Texas State Plane Coordinate System (US Feet).</w:t>
      </w:r>
    </w:p>
    <w:p w14:paraId="60A5E04A" w14:textId="77777777" w:rsidR="00006C77" w:rsidRPr="00006C77" w:rsidRDefault="00006C77" w:rsidP="00006C77"/>
    <w:p w14:paraId="521570BA" w14:textId="23FB3541" w:rsidR="00DA6F2A" w:rsidRPr="00006C77" w:rsidRDefault="00006C77" w:rsidP="00025B92">
      <w:pPr>
        <w:jc w:val="both"/>
      </w:pPr>
      <w:r w:rsidRPr="00006C77">
        <w:t xml:space="preserve">Staff recommends the </w:t>
      </w:r>
      <w:r w:rsidR="00025B92">
        <w:t xml:space="preserve">Petitioners </w:t>
      </w:r>
      <w:r w:rsidRPr="00006C77">
        <w:t xml:space="preserve">obtain additional mapping guidance from the </w:t>
      </w:r>
      <w:r w:rsidR="00025B92">
        <w:t xml:space="preserve">Commission’s </w:t>
      </w:r>
      <w:r w:rsidRPr="00006C77">
        <w:t>mapping staff, Ms. Tracy Montes at (512)</w:t>
      </w:r>
      <w:bookmarkStart w:id="0" w:name="_GoBack"/>
      <w:r w:rsidR="00025B92">
        <w:t xml:space="preserve"> </w:t>
      </w:r>
      <w:bookmarkEnd w:id="0"/>
      <w:r w:rsidRPr="00006C77">
        <w:t>936-7187 or tracy.montes@puc.texas.gov to resolve the mapping</w:t>
      </w:r>
      <w:r w:rsidR="00025B92">
        <w:t xml:space="preserve"> </w:t>
      </w:r>
      <w:r w:rsidRPr="00006C77">
        <w:t>deficiencies.</w:t>
      </w:r>
    </w:p>
    <w:p w14:paraId="37511CD3" w14:textId="77777777" w:rsidR="003E578B" w:rsidRPr="003B7302" w:rsidRDefault="003E578B" w:rsidP="00FF7E7B">
      <w:pPr>
        <w:pStyle w:val="ListParagraph"/>
        <w:spacing w:before="-1" w:after="-1"/>
        <w:ind w:firstLine="0"/>
        <w:jc w:val="both"/>
        <w:rPr>
          <w:rFonts w:ascii="Times New Roman" w:hAnsi="Times New Roman" w:cs="Times New Roman"/>
        </w:rPr>
      </w:pPr>
    </w:p>
    <w:sectPr w:rsidR="003E578B" w:rsidRPr="003B7302" w:rsidSect="003E578B">
      <w:headerReference w:type="even" r:id="rId8"/>
      <w:headerReference w:type="default" r:id="rId9"/>
      <w:footerReference w:type="even" r:id="rId10"/>
      <w:footerReference w:type="default" r:id="rId11"/>
      <w:headerReference w:type="first" r:id="rId12"/>
      <w:footerReference w:type="first" r:id="rId13"/>
      <w:type w:val="continuous"/>
      <w:pgSz w:w="12240" w:h="15840"/>
      <w:pgMar w:top="720" w:right="1440" w:bottom="720" w:left="1440" w:header="720" w:footer="720" w:gutter="0"/>
      <w:cols w:space="14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877CB" w14:textId="77777777" w:rsidR="001F3ED3" w:rsidRDefault="001F3ED3" w:rsidP="00DF152A">
      <w:r>
        <w:separator/>
      </w:r>
    </w:p>
  </w:endnote>
  <w:endnote w:type="continuationSeparator" w:id="0">
    <w:p w14:paraId="6D216CF1" w14:textId="77777777" w:rsidR="001F3ED3" w:rsidRDefault="001F3ED3" w:rsidP="00DF1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1F263" w14:textId="77777777" w:rsidR="00DF152A" w:rsidRDefault="00DF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C743B" w14:textId="77777777" w:rsidR="00DF152A" w:rsidRDefault="00DF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C07D9" w14:textId="77777777" w:rsidR="00DF152A" w:rsidRDefault="00DF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CB9CE" w14:textId="77777777" w:rsidR="001F3ED3" w:rsidRDefault="001F3ED3" w:rsidP="00DF152A">
      <w:r>
        <w:separator/>
      </w:r>
    </w:p>
  </w:footnote>
  <w:footnote w:type="continuationSeparator" w:id="0">
    <w:p w14:paraId="562B0D6E" w14:textId="77777777" w:rsidR="001F3ED3" w:rsidRDefault="001F3ED3" w:rsidP="00DF1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5AF71" w14:textId="77777777" w:rsidR="00DF152A" w:rsidRDefault="00DF15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7EE7A" w14:textId="77777777" w:rsidR="00DF152A" w:rsidRDefault="00DF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28A07" w14:textId="77777777" w:rsidR="00DF152A" w:rsidRDefault="00DF15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54704"/>
    <w:multiLevelType w:val="hybridMultilevel"/>
    <w:tmpl w:val="038A196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C73A79"/>
    <w:multiLevelType w:val="hybridMultilevel"/>
    <w:tmpl w:val="BE8C9C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EA4B49"/>
    <w:multiLevelType w:val="hybridMultilevel"/>
    <w:tmpl w:val="FDDEB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075E4A"/>
    <w:multiLevelType w:val="hybridMultilevel"/>
    <w:tmpl w:val="8EE8B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50005"/>
    <w:multiLevelType w:val="hybridMultilevel"/>
    <w:tmpl w:val="A04C0FB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E04829"/>
    <w:multiLevelType w:val="hybridMultilevel"/>
    <w:tmpl w:val="60086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495002"/>
    <w:multiLevelType w:val="hybridMultilevel"/>
    <w:tmpl w:val="49B62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AA4704"/>
    <w:multiLevelType w:val="hybridMultilevel"/>
    <w:tmpl w:val="6D827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222889"/>
    <w:multiLevelType w:val="hybridMultilevel"/>
    <w:tmpl w:val="709A3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510F48"/>
    <w:multiLevelType w:val="hybridMultilevel"/>
    <w:tmpl w:val="C91A92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8"/>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22"/>
  </w:num>
  <w:num w:numId="10">
    <w:abstractNumId w:val="19"/>
  </w:num>
  <w:num w:numId="11">
    <w:abstractNumId w:val="18"/>
  </w:num>
  <w:num w:numId="12">
    <w:abstractNumId w:val="7"/>
  </w:num>
  <w:num w:numId="13">
    <w:abstractNumId w:val="9"/>
  </w:num>
  <w:num w:numId="14">
    <w:abstractNumId w:val="8"/>
  </w:num>
  <w:num w:numId="15">
    <w:abstractNumId w:val="17"/>
  </w:num>
  <w:num w:numId="16">
    <w:abstractNumId w:val="20"/>
  </w:num>
  <w:num w:numId="17">
    <w:abstractNumId w:val="16"/>
  </w:num>
  <w:num w:numId="18">
    <w:abstractNumId w:val="11"/>
  </w:num>
  <w:num w:numId="19">
    <w:abstractNumId w:val="10"/>
  </w:num>
  <w:num w:numId="20">
    <w:abstractNumId w:val="21"/>
  </w:num>
  <w:num w:numId="21">
    <w:abstractNumId w:val="13"/>
  </w:num>
  <w:num w:numId="22">
    <w:abstractNumId w:val="15"/>
  </w:num>
  <w:num w:numId="23">
    <w:abstractNumId w:val="12"/>
  </w:num>
  <w:num w:numId="24">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BodyText"/>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F2A"/>
    <w:rsid w:val="00006C77"/>
    <w:rsid w:val="00016CF0"/>
    <w:rsid w:val="00025B92"/>
    <w:rsid w:val="00026DF4"/>
    <w:rsid w:val="00033C83"/>
    <w:rsid w:val="000358C1"/>
    <w:rsid w:val="000371A7"/>
    <w:rsid w:val="00051B7F"/>
    <w:rsid w:val="00053314"/>
    <w:rsid w:val="00055201"/>
    <w:rsid w:val="00064AEE"/>
    <w:rsid w:val="00070481"/>
    <w:rsid w:val="00071549"/>
    <w:rsid w:val="00082990"/>
    <w:rsid w:val="00087DBA"/>
    <w:rsid w:val="000A6E59"/>
    <w:rsid w:val="000B6999"/>
    <w:rsid w:val="000C00A6"/>
    <w:rsid w:val="000E07C5"/>
    <w:rsid w:val="000E2DC8"/>
    <w:rsid w:val="000E7495"/>
    <w:rsid w:val="000F71B6"/>
    <w:rsid w:val="000F7F3A"/>
    <w:rsid w:val="00100C46"/>
    <w:rsid w:val="00102255"/>
    <w:rsid w:val="00116413"/>
    <w:rsid w:val="00141B7F"/>
    <w:rsid w:val="00146C05"/>
    <w:rsid w:val="00154DBA"/>
    <w:rsid w:val="00162D54"/>
    <w:rsid w:val="001864EE"/>
    <w:rsid w:val="00187E75"/>
    <w:rsid w:val="001A7841"/>
    <w:rsid w:val="001B2CBD"/>
    <w:rsid w:val="001C1FB4"/>
    <w:rsid w:val="001E2EA6"/>
    <w:rsid w:val="001F3ED3"/>
    <w:rsid w:val="002054DF"/>
    <w:rsid w:val="00211593"/>
    <w:rsid w:val="00214E47"/>
    <w:rsid w:val="00216A02"/>
    <w:rsid w:val="002204DA"/>
    <w:rsid w:val="00225B5E"/>
    <w:rsid w:val="0022631B"/>
    <w:rsid w:val="00235507"/>
    <w:rsid w:val="00245A53"/>
    <w:rsid w:val="00250674"/>
    <w:rsid w:val="00253A2B"/>
    <w:rsid w:val="00261265"/>
    <w:rsid w:val="002643F5"/>
    <w:rsid w:val="00264618"/>
    <w:rsid w:val="00267310"/>
    <w:rsid w:val="002677C4"/>
    <w:rsid w:val="00276705"/>
    <w:rsid w:val="00284B00"/>
    <w:rsid w:val="00297471"/>
    <w:rsid w:val="00297D38"/>
    <w:rsid w:val="002B4156"/>
    <w:rsid w:val="002C0206"/>
    <w:rsid w:val="002C7D33"/>
    <w:rsid w:val="002D4E2D"/>
    <w:rsid w:val="002D7195"/>
    <w:rsid w:val="002F196F"/>
    <w:rsid w:val="002F7EDD"/>
    <w:rsid w:val="00314B18"/>
    <w:rsid w:val="0031765B"/>
    <w:rsid w:val="00340D98"/>
    <w:rsid w:val="00351FD0"/>
    <w:rsid w:val="00352D65"/>
    <w:rsid w:val="00374241"/>
    <w:rsid w:val="00374F81"/>
    <w:rsid w:val="00393C75"/>
    <w:rsid w:val="003A53AA"/>
    <w:rsid w:val="003B41DF"/>
    <w:rsid w:val="003B7302"/>
    <w:rsid w:val="003C10FB"/>
    <w:rsid w:val="003D00F1"/>
    <w:rsid w:val="003E443D"/>
    <w:rsid w:val="003E578B"/>
    <w:rsid w:val="003E5BA0"/>
    <w:rsid w:val="003E652B"/>
    <w:rsid w:val="003F2CDC"/>
    <w:rsid w:val="003F5ABB"/>
    <w:rsid w:val="00405C6B"/>
    <w:rsid w:val="0043327C"/>
    <w:rsid w:val="004608D3"/>
    <w:rsid w:val="004709C5"/>
    <w:rsid w:val="00471342"/>
    <w:rsid w:val="00477E44"/>
    <w:rsid w:val="004946B1"/>
    <w:rsid w:val="004975B0"/>
    <w:rsid w:val="004A0250"/>
    <w:rsid w:val="004A4142"/>
    <w:rsid w:val="004A4E81"/>
    <w:rsid w:val="004B0A26"/>
    <w:rsid w:val="004C54B2"/>
    <w:rsid w:val="004D277B"/>
    <w:rsid w:val="004D2CA6"/>
    <w:rsid w:val="004D5DEE"/>
    <w:rsid w:val="004E04AE"/>
    <w:rsid w:val="004E0773"/>
    <w:rsid w:val="004F676C"/>
    <w:rsid w:val="00503E5E"/>
    <w:rsid w:val="0052584F"/>
    <w:rsid w:val="00527529"/>
    <w:rsid w:val="005324BB"/>
    <w:rsid w:val="0054132F"/>
    <w:rsid w:val="005464F5"/>
    <w:rsid w:val="0055212A"/>
    <w:rsid w:val="00555892"/>
    <w:rsid w:val="005810B7"/>
    <w:rsid w:val="005935B9"/>
    <w:rsid w:val="005A739F"/>
    <w:rsid w:val="005B2A69"/>
    <w:rsid w:val="005F337F"/>
    <w:rsid w:val="005F5034"/>
    <w:rsid w:val="006044E1"/>
    <w:rsid w:val="00620819"/>
    <w:rsid w:val="00623C97"/>
    <w:rsid w:val="00626D6B"/>
    <w:rsid w:val="0064197C"/>
    <w:rsid w:val="00647808"/>
    <w:rsid w:val="0065525B"/>
    <w:rsid w:val="00657964"/>
    <w:rsid w:val="00671217"/>
    <w:rsid w:val="006730D8"/>
    <w:rsid w:val="00675700"/>
    <w:rsid w:val="006C3496"/>
    <w:rsid w:val="006C393F"/>
    <w:rsid w:val="006C5736"/>
    <w:rsid w:val="006C6CEB"/>
    <w:rsid w:val="006E4FDD"/>
    <w:rsid w:val="006F0D2B"/>
    <w:rsid w:val="00701340"/>
    <w:rsid w:val="0072249E"/>
    <w:rsid w:val="00727F1C"/>
    <w:rsid w:val="00732647"/>
    <w:rsid w:val="00735252"/>
    <w:rsid w:val="00742040"/>
    <w:rsid w:val="00746472"/>
    <w:rsid w:val="00747C96"/>
    <w:rsid w:val="0075745D"/>
    <w:rsid w:val="00766925"/>
    <w:rsid w:val="0077465C"/>
    <w:rsid w:val="00777544"/>
    <w:rsid w:val="00783D96"/>
    <w:rsid w:val="007858EB"/>
    <w:rsid w:val="00787783"/>
    <w:rsid w:val="00797B1B"/>
    <w:rsid w:val="007A248B"/>
    <w:rsid w:val="007B7653"/>
    <w:rsid w:val="007C18CB"/>
    <w:rsid w:val="007C68B7"/>
    <w:rsid w:val="007D1652"/>
    <w:rsid w:val="007E12DD"/>
    <w:rsid w:val="007F1D92"/>
    <w:rsid w:val="0080148A"/>
    <w:rsid w:val="00824914"/>
    <w:rsid w:val="0083298C"/>
    <w:rsid w:val="0083796C"/>
    <w:rsid w:val="00852E43"/>
    <w:rsid w:val="008647B8"/>
    <w:rsid w:val="008668BC"/>
    <w:rsid w:val="008675DE"/>
    <w:rsid w:val="0087217C"/>
    <w:rsid w:val="008755F2"/>
    <w:rsid w:val="008907BF"/>
    <w:rsid w:val="00894AA1"/>
    <w:rsid w:val="008A298F"/>
    <w:rsid w:val="008B0F30"/>
    <w:rsid w:val="008B2ECC"/>
    <w:rsid w:val="008B4877"/>
    <w:rsid w:val="008B6ED2"/>
    <w:rsid w:val="008D0160"/>
    <w:rsid w:val="008E33DD"/>
    <w:rsid w:val="008E68D6"/>
    <w:rsid w:val="008E6E47"/>
    <w:rsid w:val="00903FF4"/>
    <w:rsid w:val="009049A6"/>
    <w:rsid w:val="0093286D"/>
    <w:rsid w:val="00950B98"/>
    <w:rsid w:val="009522F7"/>
    <w:rsid w:val="00963B61"/>
    <w:rsid w:val="009720DE"/>
    <w:rsid w:val="0097287F"/>
    <w:rsid w:val="00974E8C"/>
    <w:rsid w:val="009933C0"/>
    <w:rsid w:val="00996B99"/>
    <w:rsid w:val="009A735F"/>
    <w:rsid w:val="009D3F9A"/>
    <w:rsid w:val="009E0546"/>
    <w:rsid w:val="009E083C"/>
    <w:rsid w:val="009E75C9"/>
    <w:rsid w:val="00A01110"/>
    <w:rsid w:val="00A03680"/>
    <w:rsid w:val="00A12619"/>
    <w:rsid w:val="00A2193F"/>
    <w:rsid w:val="00A22A7C"/>
    <w:rsid w:val="00A250C5"/>
    <w:rsid w:val="00A258C6"/>
    <w:rsid w:val="00A34267"/>
    <w:rsid w:val="00A3606C"/>
    <w:rsid w:val="00A379DF"/>
    <w:rsid w:val="00A75BA9"/>
    <w:rsid w:val="00A83021"/>
    <w:rsid w:val="00A9069E"/>
    <w:rsid w:val="00A9168E"/>
    <w:rsid w:val="00AA7EDF"/>
    <w:rsid w:val="00AB074C"/>
    <w:rsid w:val="00AB0E87"/>
    <w:rsid w:val="00AB5D46"/>
    <w:rsid w:val="00AC5542"/>
    <w:rsid w:val="00AC5B81"/>
    <w:rsid w:val="00AD09A3"/>
    <w:rsid w:val="00AD4D03"/>
    <w:rsid w:val="00AD7B17"/>
    <w:rsid w:val="00AE3D8C"/>
    <w:rsid w:val="00AF58DF"/>
    <w:rsid w:val="00AF6866"/>
    <w:rsid w:val="00B10119"/>
    <w:rsid w:val="00B20A8C"/>
    <w:rsid w:val="00B32192"/>
    <w:rsid w:val="00B3681B"/>
    <w:rsid w:val="00B423E0"/>
    <w:rsid w:val="00B4403F"/>
    <w:rsid w:val="00B60A6E"/>
    <w:rsid w:val="00B672B2"/>
    <w:rsid w:val="00B7453C"/>
    <w:rsid w:val="00B75B90"/>
    <w:rsid w:val="00BA625E"/>
    <w:rsid w:val="00BA7403"/>
    <w:rsid w:val="00BA7D38"/>
    <w:rsid w:val="00BB31A0"/>
    <w:rsid w:val="00BC32DC"/>
    <w:rsid w:val="00BD4027"/>
    <w:rsid w:val="00BD56E6"/>
    <w:rsid w:val="00BE283C"/>
    <w:rsid w:val="00BE7365"/>
    <w:rsid w:val="00BF000E"/>
    <w:rsid w:val="00C117C5"/>
    <w:rsid w:val="00C143FF"/>
    <w:rsid w:val="00C26351"/>
    <w:rsid w:val="00C37DB6"/>
    <w:rsid w:val="00C37F7D"/>
    <w:rsid w:val="00C40800"/>
    <w:rsid w:val="00C41519"/>
    <w:rsid w:val="00C41DD8"/>
    <w:rsid w:val="00C423CF"/>
    <w:rsid w:val="00C610CB"/>
    <w:rsid w:val="00C633FA"/>
    <w:rsid w:val="00C70BE4"/>
    <w:rsid w:val="00C84CE7"/>
    <w:rsid w:val="00C95864"/>
    <w:rsid w:val="00CB6836"/>
    <w:rsid w:val="00CC2F50"/>
    <w:rsid w:val="00CD317A"/>
    <w:rsid w:val="00CD61AE"/>
    <w:rsid w:val="00D0035C"/>
    <w:rsid w:val="00D022A9"/>
    <w:rsid w:val="00D165A2"/>
    <w:rsid w:val="00D220A0"/>
    <w:rsid w:val="00D44331"/>
    <w:rsid w:val="00D60652"/>
    <w:rsid w:val="00D71634"/>
    <w:rsid w:val="00D84A3F"/>
    <w:rsid w:val="00D90B4B"/>
    <w:rsid w:val="00D91EBC"/>
    <w:rsid w:val="00D9218C"/>
    <w:rsid w:val="00DA4FEB"/>
    <w:rsid w:val="00DA6F2A"/>
    <w:rsid w:val="00DB7701"/>
    <w:rsid w:val="00DB788B"/>
    <w:rsid w:val="00DD175B"/>
    <w:rsid w:val="00DF152A"/>
    <w:rsid w:val="00E14844"/>
    <w:rsid w:val="00E625FD"/>
    <w:rsid w:val="00E6327C"/>
    <w:rsid w:val="00E63A3F"/>
    <w:rsid w:val="00E745DB"/>
    <w:rsid w:val="00E74833"/>
    <w:rsid w:val="00E82FB2"/>
    <w:rsid w:val="00E851D6"/>
    <w:rsid w:val="00E910F6"/>
    <w:rsid w:val="00EA2604"/>
    <w:rsid w:val="00EA4FD2"/>
    <w:rsid w:val="00EA7F1B"/>
    <w:rsid w:val="00EF2279"/>
    <w:rsid w:val="00EF6A56"/>
    <w:rsid w:val="00F05D22"/>
    <w:rsid w:val="00F270CC"/>
    <w:rsid w:val="00F529B5"/>
    <w:rsid w:val="00F5540E"/>
    <w:rsid w:val="00F56A6D"/>
    <w:rsid w:val="00F56E78"/>
    <w:rsid w:val="00F84C3B"/>
    <w:rsid w:val="00F96184"/>
    <w:rsid w:val="00F96704"/>
    <w:rsid w:val="00FB1DEC"/>
    <w:rsid w:val="00FD4670"/>
    <w:rsid w:val="00FE3124"/>
    <w:rsid w:val="00FE4270"/>
    <w:rsid w:val="00FF06E4"/>
    <w:rsid w:val="00FF3D3A"/>
    <w:rsid w:val="00FF7645"/>
    <w:rsid w:val="00FF7739"/>
    <w:rsid w:val="00FF7C5E"/>
    <w:rsid w:val="00FF7E7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55A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 w:qFormat="1"/>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270CC"/>
    <w:pPr>
      <w:widowControl w:val="0"/>
      <w:autoSpaceDE w:val="0"/>
      <w:autoSpaceDN w:val="0"/>
      <w:adjustRightInd w:val="0"/>
      <w:spacing w:before="0" w:after="0"/>
    </w:pPr>
    <w:rPr>
      <w:rFonts w:ascii="Times New Roman" w:eastAsia="Times New Roman" w:hAnsi="Times New Roman"/>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spacing w:before="200"/>
      <w:ind w:left="1440"/>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spacing w:before="240" w:after="60"/>
      <w:outlineLvl w:val="6"/>
    </w:pPr>
  </w:style>
  <w:style w:type="paragraph" w:styleId="Heading8">
    <w:name w:val="heading 8"/>
    <w:basedOn w:val="Normal"/>
    <w:next w:val="Normal"/>
    <w:link w:val="Heading8Char"/>
    <w:uiPriority w:val="99"/>
    <w:rsid w:val="00AB074C"/>
    <w:pPr>
      <w:spacing w:before="240" w:after="60"/>
      <w:outlineLvl w:val="7"/>
    </w:pPr>
    <w:rPr>
      <w:i/>
      <w:iCs/>
    </w:rPr>
  </w:style>
  <w:style w:type="paragraph" w:styleId="Heading9">
    <w:name w:val="heading 9"/>
    <w:basedOn w:val="Normal"/>
    <w:next w:val="Normal"/>
    <w:link w:val="Heading9Char"/>
    <w:uiPriority w:val="99"/>
    <w:rsid w:val="00AB074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3"/>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4"/>
      </w:numPr>
    </w:pPr>
  </w:style>
  <w:style w:type="character" w:styleId="Emphasis">
    <w:name w:val="Emphasis"/>
    <w:uiPriority w:val="2"/>
    <w:qFormat/>
    <w:rsid w:val="00AB074C"/>
    <w:rPr>
      <w:i/>
      <w:iCs/>
    </w:rPr>
  </w:style>
  <w:style w:type="character" w:styleId="Strong">
    <w:name w:val="Strong"/>
    <w:uiPriority w:val="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ind w:left="240" w:hanging="240"/>
    </w:pPr>
  </w:style>
  <w:style w:type="paragraph" w:styleId="Index2">
    <w:name w:val="index 2"/>
    <w:basedOn w:val="Normal"/>
    <w:next w:val="Normal"/>
    <w:autoRedefine/>
    <w:semiHidden/>
    <w:rsid w:val="00AB074C"/>
    <w:pPr>
      <w:ind w:left="480" w:hanging="240"/>
    </w:pPr>
  </w:style>
  <w:style w:type="paragraph" w:styleId="Index3">
    <w:name w:val="index 3"/>
    <w:basedOn w:val="Normal"/>
    <w:next w:val="Normal"/>
    <w:autoRedefine/>
    <w:semiHidden/>
    <w:rsid w:val="00AB074C"/>
    <w:pPr>
      <w:ind w:left="720" w:hanging="240"/>
    </w:pPr>
  </w:style>
  <w:style w:type="paragraph" w:styleId="Index4">
    <w:name w:val="index 4"/>
    <w:basedOn w:val="Normal"/>
    <w:next w:val="Normal"/>
    <w:autoRedefine/>
    <w:semiHidden/>
    <w:rsid w:val="00AB074C"/>
    <w:pPr>
      <w:ind w:left="960" w:hanging="240"/>
    </w:pPr>
  </w:style>
  <w:style w:type="paragraph" w:styleId="Index5">
    <w:name w:val="index 5"/>
    <w:basedOn w:val="Normal"/>
    <w:next w:val="Normal"/>
    <w:autoRedefine/>
    <w:semiHidden/>
    <w:rsid w:val="00AB074C"/>
    <w:pPr>
      <w:ind w:left="1200" w:hanging="240"/>
    </w:pPr>
  </w:style>
  <w:style w:type="paragraph" w:styleId="Index6">
    <w:name w:val="index 6"/>
    <w:basedOn w:val="Normal"/>
    <w:next w:val="Normal"/>
    <w:autoRedefine/>
    <w:semiHidden/>
    <w:rsid w:val="00AB074C"/>
    <w:pPr>
      <w:ind w:left="1440" w:hanging="240"/>
    </w:pPr>
  </w:style>
  <w:style w:type="paragraph" w:styleId="Index7">
    <w:name w:val="index 7"/>
    <w:basedOn w:val="Normal"/>
    <w:next w:val="Normal"/>
    <w:autoRedefine/>
    <w:semiHidden/>
    <w:rsid w:val="00AB074C"/>
    <w:pPr>
      <w:ind w:left="1680" w:hanging="240"/>
    </w:pPr>
  </w:style>
  <w:style w:type="paragraph" w:styleId="Index8">
    <w:name w:val="index 8"/>
    <w:basedOn w:val="Normal"/>
    <w:next w:val="Normal"/>
    <w:autoRedefine/>
    <w:semiHidden/>
    <w:rsid w:val="00AB074C"/>
    <w:pPr>
      <w:ind w:left="1920" w:hanging="240"/>
    </w:pPr>
  </w:style>
  <w:style w:type="paragraph" w:styleId="Index9">
    <w:name w:val="index 9"/>
    <w:basedOn w:val="Normal"/>
    <w:next w:val="Normal"/>
    <w:autoRedefine/>
    <w:semiHidden/>
    <w:rsid w:val="00AB074C"/>
    <w:pPr>
      <w:ind w:left="2160" w:hanging="240"/>
    </w:pPr>
  </w:style>
  <w:style w:type="paragraph" w:styleId="TOC1">
    <w:name w:val="toc 1"/>
    <w:basedOn w:val="Normal"/>
    <w:next w:val="Normal"/>
    <w:autoRedefine/>
    <w:semiHidden/>
    <w:rsid w:val="00AB074C"/>
  </w:style>
  <w:style w:type="paragraph" w:styleId="TOC2">
    <w:name w:val="toc 2"/>
    <w:basedOn w:val="Normal"/>
    <w:next w:val="Normal"/>
    <w:autoRedefine/>
    <w:semiHidden/>
    <w:rsid w:val="00AB074C"/>
    <w:pPr>
      <w:ind w:left="240"/>
    </w:pPr>
  </w:style>
  <w:style w:type="paragraph" w:styleId="TOC3">
    <w:name w:val="toc 3"/>
    <w:basedOn w:val="Normal"/>
    <w:next w:val="Normal"/>
    <w:autoRedefine/>
    <w:semiHidden/>
    <w:rsid w:val="00AB074C"/>
    <w:pPr>
      <w:ind w:left="480"/>
    </w:pPr>
  </w:style>
  <w:style w:type="paragraph" w:styleId="TOC4">
    <w:name w:val="toc 4"/>
    <w:basedOn w:val="Normal"/>
    <w:next w:val="Normal"/>
    <w:autoRedefine/>
    <w:semiHidden/>
    <w:rsid w:val="00AB074C"/>
    <w:pPr>
      <w:ind w:left="720"/>
    </w:pPr>
  </w:style>
  <w:style w:type="paragraph" w:styleId="TOC5">
    <w:name w:val="toc 5"/>
    <w:basedOn w:val="Normal"/>
    <w:next w:val="Normal"/>
    <w:autoRedefine/>
    <w:semiHidden/>
    <w:rsid w:val="00AB074C"/>
    <w:pPr>
      <w:ind w:left="960"/>
    </w:pPr>
  </w:style>
  <w:style w:type="paragraph" w:styleId="TOC6">
    <w:name w:val="toc 6"/>
    <w:basedOn w:val="Normal"/>
    <w:next w:val="Normal"/>
    <w:autoRedefine/>
    <w:semiHidden/>
    <w:rsid w:val="00AB074C"/>
    <w:pPr>
      <w:ind w:left="1200"/>
    </w:pPr>
  </w:style>
  <w:style w:type="paragraph" w:styleId="TOC7">
    <w:name w:val="toc 7"/>
    <w:basedOn w:val="Normal"/>
    <w:next w:val="Normal"/>
    <w:autoRedefine/>
    <w:semiHidden/>
    <w:rsid w:val="00AB074C"/>
    <w:pPr>
      <w:ind w:left="1440"/>
    </w:pPr>
  </w:style>
  <w:style w:type="paragraph" w:styleId="TOC8">
    <w:name w:val="toc 8"/>
    <w:basedOn w:val="Normal"/>
    <w:next w:val="Normal"/>
    <w:autoRedefine/>
    <w:semiHidden/>
    <w:rsid w:val="00AB074C"/>
    <w:pPr>
      <w:ind w:left="1680"/>
    </w:pPr>
  </w:style>
  <w:style w:type="paragraph" w:styleId="TOC9">
    <w:name w:val="toc 9"/>
    <w:basedOn w:val="Normal"/>
    <w:next w:val="Normal"/>
    <w:autoRedefine/>
    <w:semiHidden/>
    <w:rsid w:val="00AB074C"/>
    <w:pPr>
      <w:ind w:left="1920"/>
    </w:pPr>
  </w:style>
  <w:style w:type="paragraph" w:styleId="NormalIndent">
    <w:name w:val="Normal Indent"/>
    <w:basedOn w:val="Normal"/>
    <w:semiHidden/>
    <w:rsid w:val="00AB074C"/>
    <w:pPr>
      <w:ind w:left="720"/>
    </w:pPr>
  </w:style>
  <w:style w:type="paragraph" w:styleId="FootnoteText">
    <w:name w:val="footnote text"/>
    <w:basedOn w:val="Normal"/>
    <w:link w:val="FootnoteTextChar"/>
    <w:semiHidden/>
    <w:rsid w:val="00AB074C"/>
    <w:rPr>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rPr>
      <w:rFonts w:ascii="Comic Sans MS" w:hAnsi="Comic Sans MS"/>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semiHidden/>
    <w:rsid w:val="00AB074C"/>
    <w:pPr>
      <w:tabs>
        <w:tab w:val="center" w:pos="4320"/>
        <w:tab w:val="right" w:pos="8640"/>
      </w:tabs>
    </w:p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tabs>
        <w:tab w:val="center" w:pos="4320"/>
        <w:tab w:val="right" w:pos="8640"/>
      </w:tabs>
    </w:p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rPr>
      <w:rFonts w:ascii="Arial" w:hAnsi="Arial" w:cs="Arial"/>
      <w:b/>
      <w:bCs/>
    </w:rPr>
  </w:style>
  <w:style w:type="paragraph" w:styleId="TableofFigures">
    <w:name w:val="table of figures"/>
    <w:basedOn w:val="Normal"/>
    <w:next w:val="Normal"/>
    <w:semiHidden/>
    <w:rsid w:val="00AB074C"/>
  </w:style>
  <w:style w:type="paragraph" w:styleId="EnvelopeAddress">
    <w:name w:val="envelope address"/>
    <w:basedOn w:val="Normal"/>
    <w:semiHidden/>
    <w:rsid w:val="00AB074C"/>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AB074C"/>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rPr>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ind w:left="240" w:hanging="240"/>
    </w:p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spacing w:before="120"/>
    </w:pPr>
    <w:rPr>
      <w:rFonts w:ascii="Arial" w:hAnsi="Arial" w:cs="Arial"/>
      <w:b/>
      <w:bCs/>
    </w:rPr>
  </w:style>
  <w:style w:type="paragraph" w:styleId="List2">
    <w:name w:val="List 2"/>
    <w:basedOn w:val="Normal"/>
    <w:uiPriority w:val="5"/>
    <w:semiHidden/>
    <w:unhideWhenUsed/>
    <w:rsid w:val="00AB074C"/>
    <w:pPr>
      <w:ind w:left="720" w:hanging="360"/>
    </w:pPr>
  </w:style>
  <w:style w:type="paragraph" w:styleId="List3">
    <w:name w:val="List 3"/>
    <w:basedOn w:val="Normal"/>
    <w:uiPriority w:val="5"/>
    <w:semiHidden/>
    <w:rsid w:val="00AB074C"/>
    <w:pPr>
      <w:ind w:left="1080" w:hanging="360"/>
    </w:pPr>
  </w:style>
  <w:style w:type="paragraph" w:styleId="List4">
    <w:name w:val="List 4"/>
    <w:basedOn w:val="Normal"/>
    <w:uiPriority w:val="5"/>
    <w:semiHidden/>
    <w:rsid w:val="00AB074C"/>
    <w:pPr>
      <w:ind w:left="1440" w:hanging="360"/>
    </w:pPr>
  </w:style>
  <w:style w:type="paragraph" w:styleId="List5">
    <w:name w:val="List 5"/>
    <w:basedOn w:val="Normal"/>
    <w:uiPriority w:val="5"/>
    <w:semiHidden/>
    <w:rsid w:val="00AB074C"/>
    <w:pPr>
      <w:ind w:left="1800" w:hanging="360"/>
    </w:pPr>
  </w:style>
  <w:style w:type="paragraph" w:styleId="ListBullet2">
    <w:name w:val="List Bullet 2"/>
    <w:basedOn w:val="ListBullet"/>
    <w:uiPriority w:val="5"/>
    <w:semiHidden/>
    <w:unhideWhenUsed/>
    <w:rsid w:val="00AB074C"/>
    <w:pPr>
      <w:numPr>
        <w:numId w:val="12"/>
      </w:numPr>
    </w:pPr>
  </w:style>
  <w:style w:type="paragraph" w:styleId="ListBullet3">
    <w:name w:val="List Bullet 3"/>
    <w:basedOn w:val="Normal"/>
    <w:uiPriority w:val="5"/>
    <w:semiHidden/>
    <w:rsid w:val="00AB074C"/>
    <w:pPr>
      <w:numPr>
        <w:numId w:val="2"/>
      </w:numPr>
    </w:pPr>
  </w:style>
  <w:style w:type="paragraph" w:styleId="ListBullet4">
    <w:name w:val="List Bullet 4"/>
    <w:basedOn w:val="Normal"/>
    <w:uiPriority w:val="5"/>
    <w:semiHidden/>
    <w:rsid w:val="00AB074C"/>
    <w:pPr>
      <w:numPr>
        <w:numId w:val="3"/>
      </w:numPr>
    </w:pPr>
  </w:style>
  <w:style w:type="paragraph" w:styleId="ListBullet5">
    <w:name w:val="List Bullet 5"/>
    <w:basedOn w:val="Normal"/>
    <w:uiPriority w:val="5"/>
    <w:semiHidden/>
    <w:rsid w:val="00AB074C"/>
    <w:pPr>
      <w:numPr>
        <w:numId w:val="4"/>
      </w:numPr>
    </w:pPr>
  </w:style>
  <w:style w:type="paragraph" w:styleId="ListNumber2">
    <w:name w:val="List Number 2"/>
    <w:basedOn w:val="Normal"/>
    <w:uiPriority w:val="5"/>
    <w:semiHidden/>
    <w:unhideWhenUsed/>
    <w:rsid w:val="00AB074C"/>
    <w:pPr>
      <w:numPr>
        <w:numId w:val="5"/>
      </w:numPr>
    </w:pPr>
  </w:style>
  <w:style w:type="paragraph" w:styleId="ListNumber3">
    <w:name w:val="List Number 3"/>
    <w:basedOn w:val="Normal"/>
    <w:uiPriority w:val="5"/>
    <w:semiHidden/>
    <w:rsid w:val="00AB074C"/>
    <w:pPr>
      <w:numPr>
        <w:numId w:val="6"/>
      </w:numPr>
    </w:pPr>
  </w:style>
  <w:style w:type="paragraph" w:styleId="ListNumber4">
    <w:name w:val="List Number 4"/>
    <w:basedOn w:val="Normal"/>
    <w:uiPriority w:val="5"/>
    <w:semiHidden/>
    <w:rsid w:val="00AB074C"/>
    <w:pPr>
      <w:numPr>
        <w:numId w:val="7"/>
      </w:numPr>
    </w:pPr>
  </w:style>
  <w:style w:type="paragraph" w:styleId="ListNumber5">
    <w:name w:val="List Number 5"/>
    <w:basedOn w:val="Normal"/>
    <w:uiPriority w:val="5"/>
    <w:semiHidden/>
    <w:rsid w:val="00AB074C"/>
    <w:pPr>
      <w:numPr>
        <w:numId w:val="8"/>
      </w:numPr>
    </w:pPr>
  </w:style>
  <w:style w:type="paragraph" w:styleId="Closing">
    <w:name w:val="Closing"/>
    <w:basedOn w:val="Normal"/>
    <w:link w:val="ClosingChar"/>
    <w:semiHidden/>
    <w:rsid w:val="00AB074C"/>
    <w:pPr>
      <w:ind w:left="4320"/>
    </w:p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ind w:left="4320"/>
    </w:p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spacing w:after="120"/>
      <w:ind w:left="360"/>
    </w:p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spacing w:after="120"/>
      <w:ind w:left="720"/>
    </w:pPr>
  </w:style>
  <w:style w:type="paragraph" w:styleId="ListContinue3">
    <w:name w:val="List Continue 3"/>
    <w:basedOn w:val="Normal"/>
    <w:uiPriority w:val="6"/>
    <w:semiHidden/>
    <w:rsid w:val="00AB074C"/>
    <w:pPr>
      <w:spacing w:after="120"/>
      <w:ind w:left="1080"/>
    </w:pPr>
  </w:style>
  <w:style w:type="paragraph" w:styleId="ListContinue4">
    <w:name w:val="List Continue 4"/>
    <w:basedOn w:val="Normal"/>
    <w:uiPriority w:val="6"/>
    <w:semiHidden/>
    <w:rsid w:val="00AB074C"/>
    <w:pPr>
      <w:spacing w:after="120"/>
      <w:ind w:left="1440"/>
    </w:pPr>
  </w:style>
  <w:style w:type="paragraph" w:styleId="ListContinue5">
    <w:name w:val="List Continue 5"/>
    <w:basedOn w:val="Normal"/>
    <w:uiPriority w:val="6"/>
    <w:semiHidden/>
    <w:rsid w:val="00AB074C"/>
    <w:pPr>
      <w:spacing w:after="120"/>
      <w:ind w:left="1800"/>
    </w:p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spacing w:after="120" w:line="480" w:lineRule="auto"/>
    </w:p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spacing w:after="120"/>
    </w:pPr>
    <w:rPr>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spacing w:after="120" w:line="480" w:lineRule="auto"/>
      <w:ind w:left="360"/>
    </w:p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spacing w:after="120"/>
      <w:ind w:left="360"/>
    </w:pPr>
    <w:rPr>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rPr>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9"/>
      </w:numPr>
    </w:pPr>
  </w:style>
  <w:style w:type="numbering" w:styleId="111111">
    <w:name w:val="Outline List 2"/>
    <w:basedOn w:val="NoList"/>
    <w:semiHidden/>
    <w:rsid w:val="00AB074C"/>
    <w:pPr>
      <w:numPr>
        <w:numId w:val="10"/>
      </w:numPr>
    </w:pPr>
  </w:style>
  <w:style w:type="numbering" w:styleId="ArticleSection">
    <w:name w:val="Outline List 3"/>
    <w:basedOn w:val="NoList"/>
    <w:semiHidden/>
    <w:rsid w:val="00AB074C"/>
    <w:pPr>
      <w:numPr>
        <w:numId w:val="11"/>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rPr>
      <w:rFonts w:ascii="Tahoma"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MemoHeader">
    <w:name w:val="Memo Header"/>
    <w:uiPriority w:val="99"/>
    <w:semiHidden/>
    <w:rsid w:val="00F270CC"/>
    <w:pPr>
      <w:pBdr>
        <w:bottom w:val="single" w:sz="4" w:space="2" w:color="auto"/>
      </w:pBdr>
      <w:spacing w:before="360" w:after="100" w:afterAutospacing="1"/>
    </w:pPr>
    <w:rPr>
      <w:rFonts w:ascii="Verdana" w:eastAsia="Calibri" w:hAnsi="Verdana"/>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224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B51DE-9C83-4CBB-B18A-E84B4D119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502</Words>
  <Characters>2862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2020-03-10T18:00:00Z</dcterms:created>
  <dcterms:modified xsi:type="dcterms:W3CDTF">2020-03-18T16:27:00Z</dcterms:modified>
</cp:coreProperties>
</file>